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E1" w:rsidRDefault="00A25F3E" w:rsidP="001813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D13CE1">
        <w:rPr>
          <w:rFonts w:ascii="Times New Roman" w:hAnsi="Times New Roman" w:cs="Times New Roman"/>
          <w:b/>
          <w:bCs/>
          <w:sz w:val="24"/>
          <w:szCs w:val="24"/>
        </w:rPr>
        <w:t xml:space="preserve">  №</w:t>
      </w:r>
      <w:proofErr w:type="gramEnd"/>
      <w:r w:rsidR="00D13CE1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:rsidR="00D13CE1" w:rsidRPr="00735879" w:rsidRDefault="00D13CE1" w:rsidP="00F624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поставку мебели</w:t>
      </w:r>
    </w:p>
    <w:p w:rsidR="00D13CE1" w:rsidRPr="00A05516" w:rsidRDefault="00D13CE1" w:rsidP="001813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3CE1" w:rsidRPr="005A1267" w:rsidRDefault="00D13CE1" w:rsidP="001813E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A126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5A12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ыборг</w:t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A1267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от «___» ______ 2016</w:t>
      </w:r>
      <w:r w:rsidRPr="005A1267">
        <w:rPr>
          <w:rFonts w:ascii="Times New Roman" w:hAnsi="Times New Roman" w:cs="Times New Roman"/>
          <w:sz w:val="24"/>
          <w:szCs w:val="24"/>
        </w:rPr>
        <w:t>г.</w:t>
      </w:r>
    </w:p>
    <w:p w:rsidR="00D13CE1" w:rsidRPr="00735879" w:rsidRDefault="00D13CE1" w:rsidP="001813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CE1" w:rsidRPr="001A25E8" w:rsidRDefault="00DB1064" w:rsidP="00DB10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064">
        <w:rPr>
          <w:rFonts w:ascii="Times New Roman" w:hAnsi="Times New Roman" w:cs="Times New Roman"/>
          <w:sz w:val="24"/>
          <w:szCs w:val="24"/>
        </w:rPr>
        <w:t>Автономное учреждение Муниципального образования «Выборгский район» Ленинградской области «Детские оздоровительные лагеря»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="00D13CE1" w:rsidRPr="00DB1064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</w:t>
      </w:r>
      <w:r w:rsidR="00D13CE1" w:rsidRPr="00FC1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52F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Pr="00B4452F">
        <w:rPr>
          <w:rFonts w:ascii="Times New Roman" w:hAnsi="Times New Roman" w:cs="Times New Roman"/>
          <w:sz w:val="24"/>
          <w:szCs w:val="24"/>
        </w:rPr>
        <w:t>Вотриной</w:t>
      </w:r>
      <w:proofErr w:type="spellEnd"/>
      <w:r w:rsidRPr="00B4452F">
        <w:rPr>
          <w:rFonts w:ascii="Times New Roman" w:hAnsi="Times New Roman" w:cs="Times New Roman"/>
          <w:sz w:val="24"/>
          <w:szCs w:val="24"/>
        </w:rPr>
        <w:t xml:space="preserve"> Елены Евгеньевны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452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</w:t>
      </w:r>
      <w:r w:rsidR="00D13CE1" w:rsidRPr="001A25E8">
        <w:rPr>
          <w:rFonts w:ascii="Times New Roman" w:hAnsi="Times New Roman" w:cs="Times New Roman"/>
          <w:sz w:val="24"/>
          <w:szCs w:val="24"/>
        </w:rPr>
        <w:t xml:space="preserve">,  с одной стороны, и </w:t>
      </w:r>
      <w:r w:rsidR="00F82A8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13CE1" w:rsidRPr="001A25E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F82A8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13CE1" w:rsidRPr="001A25E8">
        <w:rPr>
          <w:rFonts w:ascii="Times New Roman" w:hAnsi="Times New Roman" w:cs="Times New Roman"/>
          <w:sz w:val="24"/>
          <w:szCs w:val="24"/>
        </w:rPr>
        <w:t>,</w:t>
      </w:r>
      <w:r w:rsidR="0081638D" w:rsidRPr="0081638D">
        <w:rPr>
          <w:rFonts w:ascii="Times New Roman" w:hAnsi="Times New Roman" w:cs="Times New Roman"/>
          <w:sz w:val="24"/>
          <w:szCs w:val="24"/>
        </w:rPr>
        <w:t xml:space="preserve"> </w:t>
      </w:r>
      <w:r w:rsidR="0081638D" w:rsidRPr="00B4452F">
        <w:rPr>
          <w:rFonts w:ascii="Times New Roman" w:hAnsi="Times New Roman" w:cs="Times New Roman"/>
          <w:sz w:val="24"/>
          <w:szCs w:val="24"/>
        </w:rPr>
        <w:t>именуемое в дальнейшем «П</w:t>
      </w:r>
      <w:r w:rsidR="0081638D">
        <w:rPr>
          <w:rFonts w:ascii="Times New Roman" w:hAnsi="Times New Roman" w:cs="Times New Roman"/>
          <w:sz w:val="24"/>
          <w:szCs w:val="24"/>
        </w:rPr>
        <w:t>оставщик</w:t>
      </w:r>
      <w:r w:rsidR="0081638D" w:rsidRPr="00B4452F">
        <w:rPr>
          <w:rFonts w:ascii="Times New Roman" w:hAnsi="Times New Roman" w:cs="Times New Roman"/>
          <w:sz w:val="24"/>
          <w:szCs w:val="24"/>
        </w:rPr>
        <w:t xml:space="preserve">», </w:t>
      </w:r>
      <w:r w:rsidR="00D13CE1" w:rsidRPr="001A25E8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«Стороны» заключили настоящий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D13CE1" w:rsidRPr="001A25E8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D13CE1" w:rsidRPr="001A25E8">
        <w:rPr>
          <w:rFonts w:ascii="Times New Roman" w:hAnsi="Times New Roman" w:cs="Times New Roman"/>
          <w:sz w:val="24"/>
          <w:szCs w:val="24"/>
        </w:rPr>
        <w:t>» о нижеследующем:</w:t>
      </w:r>
    </w:p>
    <w:p w:rsidR="00D13CE1" w:rsidRDefault="00D13CE1" w:rsidP="001813E5">
      <w:pPr>
        <w:tabs>
          <w:tab w:val="left" w:pos="720"/>
        </w:tabs>
        <w:spacing w:after="0" w:line="240" w:lineRule="auto"/>
        <w:ind w:left="720" w:hanging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Предмет настоящего </w:t>
      </w:r>
      <w:r w:rsidR="00DB1064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CE1" w:rsidRPr="006427BA" w:rsidRDefault="00DB1064" w:rsidP="002C263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13CE1">
        <w:rPr>
          <w:rFonts w:ascii="Times New Roman" w:hAnsi="Times New Roman" w:cs="Times New Roman"/>
          <w:sz w:val="24"/>
          <w:szCs w:val="24"/>
        </w:rPr>
        <w:t>. З</w:t>
      </w:r>
      <w:r w:rsidR="00D13CE1" w:rsidRPr="006427BA">
        <w:rPr>
          <w:rFonts w:ascii="Times New Roman" w:hAnsi="Times New Roman" w:cs="Times New Roman"/>
          <w:sz w:val="24"/>
          <w:szCs w:val="24"/>
        </w:rPr>
        <w:t xml:space="preserve">аказчик   </w:t>
      </w:r>
      <w:proofErr w:type="gramStart"/>
      <w:r w:rsidR="00D13CE1" w:rsidRPr="006427BA">
        <w:rPr>
          <w:rFonts w:ascii="Times New Roman" w:hAnsi="Times New Roman" w:cs="Times New Roman"/>
          <w:sz w:val="24"/>
          <w:szCs w:val="24"/>
        </w:rPr>
        <w:t>поручает,  а</w:t>
      </w:r>
      <w:proofErr w:type="gramEnd"/>
      <w:r w:rsidR="00D13CE1" w:rsidRPr="006427BA">
        <w:rPr>
          <w:rFonts w:ascii="Times New Roman" w:hAnsi="Times New Roman" w:cs="Times New Roman"/>
          <w:sz w:val="24"/>
          <w:szCs w:val="24"/>
        </w:rPr>
        <w:t xml:space="preserve">  Поставщик  принимает  на  себя осуще</w:t>
      </w:r>
      <w:r w:rsidR="00D13CE1">
        <w:rPr>
          <w:rFonts w:ascii="Times New Roman" w:hAnsi="Times New Roman" w:cs="Times New Roman"/>
          <w:sz w:val="24"/>
          <w:szCs w:val="24"/>
        </w:rPr>
        <w:t xml:space="preserve">ствление поставки Товара для  </w:t>
      </w:r>
      <w:r w:rsidR="00D13CE1" w:rsidRPr="006427BA">
        <w:rPr>
          <w:rFonts w:ascii="Times New Roman" w:hAnsi="Times New Roman" w:cs="Times New Roman"/>
          <w:sz w:val="24"/>
          <w:szCs w:val="24"/>
        </w:rPr>
        <w:t xml:space="preserve">нужд в соответствии со Спецификацией  (Приложение 1). </w:t>
      </w:r>
    </w:p>
    <w:p w:rsidR="00D13CE1" w:rsidRPr="006427BA" w:rsidRDefault="00D13CE1" w:rsidP="002C2632">
      <w:pPr>
        <w:pStyle w:val="ConsPlusNonformat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27BA">
        <w:rPr>
          <w:rFonts w:ascii="Times New Roman" w:hAnsi="Times New Roman" w:cs="Times New Roman"/>
          <w:sz w:val="24"/>
          <w:szCs w:val="24"/>
        </w:rPr>
        <w:t>1.3. Товар, поставляе</w:t>
      </w:r>
      <w:r>
        <w:rPr>
          <w:rFonts w:ascii="Times New Roman" w:hAnsi="Times New Roman" w:cs="Times New Roman"/>
          <w:sz w:val="24"/>
          <w:szCs w:val="24"/>
        </w:rPr>
        <w:t xml:space="preserve">мый согласно настоящему </w:t>
      </w:r>
      <w:r w:rsidR="00DB1064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6427BA">
        <w:rPr>
          <w:rFonts w:ascii="Times New Roman" w:hAnsi="Times New Roman" w:cs="Times New Roman"/>
          <w:sz w:val="24"/>
          <w:szCs w:val="24"/>
        </w:rPr>
        <w:t>нужд</w:t>
      </w:r>
      <w:r w:rsidR="00DB1064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6427BA">
        <w:rPr>
          <w:rFonts w:ascii="Times New Roman" w:hAnsi="Times New Roman" w:cs="Times New Roman"/>
          <w:sz w:val="24"/>
          <w:szCs w:val="24"/>
        </w:rPr>
        <w:t xml:space="preserve">, должен соответствовать требованиям ГОСТов, </w:t>
      </w:r>
      <w:proofErr w:type="gramStart"/>
      <w:r w:rsidRPr="006427BA">
        <w:rPr>
          <w:rFonts w:ascii="Times New Roman" w:hAnsi="Times New Roman" w:cs="Times New Roman"/>
          <w:sz w:val="24"/>
          <w:szCs w:val="24"/>
        </w:rPr>
        <w:t>ТУ  Российской</w:t>
      </w:r>
      <w:proofErr w:type="gramEnd"/>
      <w:r w:rsidRPr="006427BA">
        <w:rPr>
          <w:rFonts w:ascii="Times New Roman" w:hAnsi="Times New Roman" w:cs="Times New Roman"/>
          <w:sz w:val="24"/>
          <w:szCs w:val="24"/>
        </w:rPr>
        <w:t xml:space="preserve">  Федерации,  а  Товар, подлежащий в соответствии с законодательством Российской Федерации обязательной   сертификации,   должен   иметь  сертификат  и  знак соответствия.</w:t>
      </w:r>
    </w:p>
    <w:p w:rsidR="00D13CE1" w:rsidRDefault="00D13CE1" w:rsidP="001813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8163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Стоимость </w:t>
      </w:r>
      <w:proofErr w:type="gramStart"/>
      <w:r w:rsidR="00DB1064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b/>
          <w:bCs/>
          <w:sz w:val="24"/>
          <w:szCs w:val="24"/>
        </w:rPr>
        <w:t>,  порядок</w:t>
      </w:r>
      <w:proofErr w:type="gramEnd"/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 расчетов.</w:t>
      </w:r>
    </w:p>
    <w:p w:rsidR="00D13CE1" w:rsidRPr="00DB1064" w:rsidRDefault="00D13CE1" w:rsidP="002C263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46F3D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DB1064">
        <w:rPr>
          <w:rFonts w:ascii="Times New Roman" w:hAnsi="Times New Roman" w:cs="Times New Roman"/>
          <w:sz w:val="24"/>
          <w:szCs w:val="24"/>
        </w:rPr>
        <w:t>договора</w:t>
      </w:r>
      <w:r w:rsidRPr="00646F3D">
        <w:rPr>
          <w:rFonts w:ascii="Times New Roman" w:hAnsi="Times New Roman" w:cs="Times New Roman"/>
          <w:sz w:val="24"/>
          <w:szCs w:val="24"/>
        </w:rPr>
        <w:t xml:space="preserve"> </w:t>
      </w:r>
      <w:r w:rsidRPr="00DB106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F51B2">
        <w:rPr>
          <w:rFonts w:ascii="Times New Roman" w:hAnsi="Times New Roman" w:cs="Times New Roman"/>
          <w:sz w:val="24"/>
          <w:szCs w:val="24"/>
        </w:rPr>
        <w:t>_____________________________</w:t>
      </w:r>
      <w:r w:rsidR="004315E0">
        <w:rPr>
          <w:rFonts w:ascii="Times New Roman" w:hAnsi="Times New Roman" w:cs="Times New Roman"/>
          <w:sz w:val="24"/>
          <w:szCs w:val="24"/>
        </w:rPr>
        <w:t xml:space="preserve"> </w:t>
      </w:r>
      <w:r w:rsidR="00DB1064">
        <w:rPr>
          <w:rFonts w:ascii="Times New Roman" w:hAnsi="Times New Roman" w:cs="Times New Roman"/>
          <w:sz w:val="24"/>
          <w:szCs w:val="24"/>
        </w:rPr>
        <w:t xml:space="preserve">руб. </w:t>
      </w:r>
      <w:r w:rsidR="008F51B2">
        <w:rPr>
          <w:rFonts w:ascii="Times New Roman" w:hAnsi="Times New Roman" w:cs="Times New Roman"/>
          <w:sz w:val="24"/>
          <w:szCs w:val="24"/>
        </w:rPr>
        <w:t>___</w:t>
      </w:r>
      <w:r w:rsidR="00DB1064">
        <w:rPr>
          <w:rFonts w:ascii="Times New Roman" w:hAnsi="Times New Roman" w:cs="Times New Roman"/>
          <w:sz w:val="24"/>
          <w:szCs w:val="24"/>
        </w:rPr>
        <w:t xml:space="preserve"> коп. (</w:t>
      </w:r>
      <w:r w:rsidR="008F51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82A85">
        <w:rPr>
          <w:rFonts w:ascii="Times New Roman" w:hAnsi="Times New Roman" w:cs="Times New Roman"/>
          <w:sz w:val="24"/>
          <w:szCs w:val="24"/>
        </w:rPr>
        <w:t xml:space="preserve"> </w:t>
      </w:r>
      <w:r w:rsidRPr="00DB1064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8F51B2">
        <w:rPr>
          <w:rFonts w:ascii="Times New Roman" w:hAnsi="Times New Roman" w:cs="Times New Roman"/>
          <w:sz w:val="24"/>
          <w:szCs w:val="24"/>
        </w:rPr>
        <w:t>___</w:t>
      </w:r>
      <w:r w:rsidRPr="00DB1064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E7DDB">
        <w:rPr>
          <w:rFonts w:ascii="Times New Roman" w:hAnsi="Times New Roman" w:cs="Times New Roman"/>
          <w:sz w:val="24"/>
          <w:szCs w:val="24"/>
        </w:rPr>
        <w:t>)</w:t>
      </w:r>
      <w:r w:rsidR="00DB1064">
        <w:rPr>
          <w:rFonts w:ascii="Times New Roman" w:hAnsi="Times New Roman" w:cs="Times New Roman"/>
          <w:sz w:val="24"/>
          <w:szCs w:val="24"/>
        </w:rPr>
        <w:t>.</w:t>
      </w:r>
    </w:p>
    <w:p w:rsidR="00A75BE2" w:rsidRDefault="00D13CE1" w:rsidP="00F62F0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BE2">
        <w:rPr>
          <w:rFonts w:ascii="Times New Roman" w:hAnsi="Times New Roman" w:cs="Times New Roman"/>
          <w:sz w:val="24"/>
          <w:szCs w:val="24"/>
        </w:rPr>
        <w:t xml:space="preserve">В стоимость цены </w:t>
      </w:r>
      <w:r w:rsidR="00DB1064" w:rsidRPr="00A75BE2">
        <w:rPr>
          <w:rFonts w:ascii="Times New Roman" w:hAnsi="Times New Roman" w:cs="Times New Roman"/>
          <w:sz w:val="24"/>
          <w:szCs w:val="24"/>
        </w:rPr>
        <w:t>договора</w:t>
      </w:r>
      <w:r w:rsidR="00A75BE2" w:rsidRPr="00A75BE2">
        <w:rPr>
          <w:rFonts w:ascii="Times New Roman" w:hAnsi="Times New Roman" w:cs="Times New Roman"/>
          <w:sz w:val="24"/>
          <w:szCs w:val="24"/>
        </w:rPr>
        <w:t xml:space="preserve"> входят все налоги, </w:t>
      </w:r>
      <w:r w:rsidRPr="00A75BE2">
        <w:rPr>
          <w:rFonts w:ascii="Times New Roman" w:hAnsi="Times New Roman" w:cs="Times New Roman"/>
          <w:sz w:val="24"/>
          <w:szCs w:val="24"/>
        </w:rPr>
        <w:t>страхование, уплату таможенных пошлин, налогов, сборов и других обязатель</w:t>
      </w:r>
      <w:r w:rsidR="00A75BE2">
        <w:rPr>
          <w:rFonts w:ascii="Times New Roman" w:hAnsi="Times New Roman" w:cs="Times New Roman"/>
          <w:sz w:val="24"/>
          <w:szCs w:val="24"/>
        </w:rPr>
        <w:t>ных платежей, стоимость Товара.</w:t>
      </w:r>
    </w:p>
    <w:p w:rsidR="00D13CE1" w:rsidRPr="00A75BE2" w:rsidRDefault="00D13CE1" w:rsidP="00F62F0B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75BE2">
        <w:rPr>
          <w:rFonts w:ascii="Times New Roman" w:hAnsi="Times New Roman" w:cs="Times New Roman"/>
          <w:sz w:val="24"/>
          <w:szCs w:val="24"/>
        </w:rPr>
        <w:t xml:space="preserve">Источником финансирования по настоящему </w:t>
      </w:r>
      <w:r w:rsidR="00DB1064" w:rsidRPr="00A75BE2">
        <w:rPr>
          <w:rFonts w:ascii="Times New Roman" w:hAnsi="Times New Roman" w:cs="Times New Roman"/>
          <w:sz w:val="24"/>
          <w:szCs w:val="24"/>
        </w:rPr>
        <w:t>договору</w:t>
      </w:r>
      <w:r w:rsidRPr="00A75BE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B1064" w:rsidRPr="00A75BE2">
        <w:rPr>
          <w:rFonts w:ascii="Times New Roman" w:hAnsi="Times New Roman" w:cs="Times New Roman"/>
          <w:sz w:val="24"/>
          <w:szCs w:val="24"/>
        </w:rPr>
        <w:t xml:space="preserve"> собственный средства Заказчика</w:t>
      </w:r>
      <w:r w:rsidRPr="00A75BE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B1064" w:rsidRPr="00DB1064" w:rsidRDefault="00D13CE1" w:rsidP="003D28D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B1064">
        <w:rPr>
          <w:rFonts w:ascii="Times New Roman" w:hAnsi="Times New Roman" w:cs="Times New Roman"/>
          <w:sz w:val="24"/>
          <w:szCs w:val="24"/>
        </w:rPr>
        <w:t xml:space="preserve">Расчеты Заказчика с Поставщиком производятся в форме платежных поручений </w:t>
      </w:r>
      <w:r w:rsidR="00DB1064" w:rsidRPr="00DB1064">
        <w:rPr>
          <w:rFonts w:ascii="Times New Roman" w:hAnsi="Times New Roman" w:cs="Times New Roman"/>
        </w:rPr>
        <w:t>по безналичному расчету.</w:t>
      </w:r>
    </w:p>
    <w:p w:rsidR="00D13CE1" w:rsidRPr="00DB1064" w:rsidRDefault="00D13CE1" w:rsidP="003D28D1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B1064">
        <w:rPr>
          <w:rFonts w:ascii="Times New Roman" w:hAnsi="Times New Roman" w:cs="Times New Roman"/>
          <w:sz w:val="24"/>
          <w:szCs w:val="24"/>
        </w:rPr>
        <w:t xml:space="preserve">Поставка Товара производится Поставщиком по цене неизменной в течение срока действия </w:t>
      </w:r>
      <w:r w:rsidR="00DB1064">
        <w:rPr>
          <w:rFonts w:ascii="Times New Roman" w:hAnsi="Times New Roman" w:cs="Times New Roman"/>
          <w:sz w:val="24"/>
          <w:szCs w:val="24"/>
        </w:rPr>
        <w:t>договора</w:t>
      </w:r>
      <w:r w:rsidRPr="00DB1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E1" w:rsidRPr="004D5E6F" w:rsidRDefault="00D13CE1" w:rsidP="002C2632">
      <w:pPr>
        <w:numPr>
          <w:ilvl w:val="1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Оплата Товара производится </w:t>
      </w:r>
      <w:r>
        <w:rPr>
          <w:rFonts w:ascii="Times New Roman" w:hAnsi="Times New Roman" w:cs="Times New Roman"/>
          <w:sz w:val="24"/>
          <w:szCs w:val="24"/>
        </w:rPr>
        <w:t>на основании выставленного счета Поставщиком</w:t>
      </w:r>
      <w:r w:rsidR="004D5E6F">
        <w:rPr>
          <w:rFonts w:ascii="Times New Roman" w:hAnsi="Times New Roman" w:cs="Times New Roman"/>
          <w:sz w:val="24"/>
          <w:szCs w:val="24"/>
        </w:rPr>
        <w:t>, подписанного с 2-х сторон договора и товарной накладной в течении 15-ти дней.</w:t>
      </w:r>
    </w:p>
    <w:p w:rsidR="004D5E6F" w:rsidRPr="0081638D" w:rsidRDefault="004D5E6F" w:rsidP="004D5E6F">
      <w:p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638D" w:rsidRPr="00735879" w:rsidRDefault="0081638D" w:rsidP="0081638D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81638D" w:rsidRDefault="00D13CE1" w:rsidP="0081638D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D13CE1" w:rsidRPr="00735879" w:rsidRDefault="00D13CE1" w:rsidP="002C263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Поставщик обязуется: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З.1.1. Поставить Товар в точном соответствии со Спецификацией и сроками поставки.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3.1.2. Поставить Товар надлежащего качества в количестве, комплектности и ассорти</w:t>
      </w:r>
      <w:r>
        <w:rPr>
          <w:rFonts w:ascii="Times New Roman" w:hAnsi="Times New Roman" w:cs="Times New Roman"/>
          <w:sz w:val="24"/>
          <w:szCs w:val="24"/>
        </w:rPr>
        <w:t>менте, указанном З</w:t>
      </w:r>
      <w:r w:rsidRPr="00735879">
        <w:rPr>
          <w:rFonts w:ascii="Times New Roman" w:hAnsi="Times New Roman" w:cs="Times New Roman"/>
          <w:sz w:val="24"/>
          <w:szCs w:val="24"/>
        </w:rPr>
        <w:t>аказчиком в Спецификации.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3.1.3. Одновременно с поставкой Товара передать надлежащим образом оформленные сопроводительные документы, подтверждающие качество и безопасность Товара.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3.1.4. Надлежащим образом оформлять товарно-транспортные накладные в трех экземплярах и при передаче Товара представлять их для подписани</w:t>
      </w:r>
      <w:r>
        <w:rPr>
          <w:rFonts w:ascii="Times New Roman" w:hAnsi="Times New Roman" w:cs="Times New Roman"/>
          <w:sz w:val="24"/>
          <w:szCs w:val="24"/>
        </w:rPr>
        <w:t>я представителю З</w:t>
      </w:r>
      <w:r w:rsidRPr="00735879">
        <w:rPr>
          <w:rFonts w:ascii="Times New Roman" w:hAnsi="Times New Roman" w:cs="Times New Roman"/>
          <w:sz w:val="24"/>
          <w:szCs w:val="24"/>
        </w:rPr>
        <w:t>аказчика.</w:t>
      </w:r>
    </w:p>
    <w:p w:rsidR="00D13CE1" w:rsidRPr="00A8637F" w:rsidRDefault="00D13CE1" w:rsidP="00A8637F">
      <w:pPr>
        <w:tabs>
          <w:tab w:val="left" w:pos="54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3.1.5. Осуществлять поставку в полном объеме. Частичная поставка Товара допускается только по предварительном</w:t>
      </w:r>
      <w:r>
        <w:rPr>
          <w:rFonts w:ascii="Times New Roman" w:hAnsi="Times New Roman" w:cs="Times New Roman"/>
          <w:sz w:val="24"/>
          <w:szCs w:val="24"/>
        </w:rPr>
        <w:t>у согласованию с З</w:t>
      </w:r>
      <w:r w:rsidRPr="00735879">
        <w:rPr>
          <w:rFonts w:ascii="Times New Roman" w:hAnsi="Times New Roman" w:cs="Times New Roman"/>
          <w:sz w:val="24"/>
          <w:szCs w:val="24"/>
        </w:rPr>
        <w:t>аказчиком.</w:t>
      </w:r>
    </w:p>
    <w:p w:rsidR="00D13CE1" w:rsidRPr="00735879" w:rsidRDefault="00A8637F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</w:t>
      </w:r>
      <w:r w:rsidR="00D13CE1" w:rsidRPr="00735879">
        <w:rPr>
          <w:rFonts w:ascii="Times New Roman" w:hAnsi="Times New Roman" w:cs="Times New Roman"/>
          <w:sz w:val="24"/>
          <w:szCs w:val="24"/>
        </w:rPr>
        <w:t>. Осуществлять замену Товара, не соответствующего условиям настоящег</w:t>
      </w:r>
      <w:r w:rsidR="00D13CE1">
        <w:rPr>
          <w:rFonts w:ascii="Times New Roman" w:hAnsi="Times New Roman" w:cs="Times New Roman"/>
          <w:sz w:val="24"/>
          <w:szCs w:val="24"/>
        </w:rPr>
        <w:t xml:space="preserve">о </w:t>
      </w:r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 w:rsidR="00D13CE1">
        <w:rPr>
          <w:rFonts w:ascii="Times New Roman" w:hAnsi="Times New Roman" w:cs="Times New Roman"/>
          <w:sz w:val="24"/>
          <w:szCs w:val="24"/>
        </w:rPr>
        <w:t>а</w:t>
      </w:r>
      <w:r w:rsidR="00D13CE1" w:rsidRPr="00735879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комплектности, ассортименту и качеству в </w:t>
      </w:r>
      <w:r w:rsidR="00D13CE1">
        <w:rPr>
          <w:rFonts w:ascii="Times New Roman" w:hAnsi="Times New Roman" w:cs="Times New Roman"/>
          <w:sz w:val="24"/>
          <w:szCs w:val="24"/>
        </w:rPr>
        <w:t>сроки, указанные З</w:t>
      </w:r>
      <w:r w:rsidR="00D13CE1" w:rsidRPr="00735879">
        <w:rPr>
          <w:rFonts w:ascii="Times New Roman" w:hAnsi="Times New Roman" w:cs="Times New Roman"/>
          <w:sz w:val="24"/>
          <w:szCs w:val="24"/>
        </w:rPr>
        <w:t>аказчиком.</w:t>
      </w:r>
    </w:p>
    <w:p w:rsidR="00D13CE1" w:rsidRPr="00735879" w:rsidRDefault="00A8637F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</w:t>
      </w:r>
      <w:r w:rsidR="00D13CE1" w:rsidRPr="00735879">
        <w:rPr>
          <w:rFonts w:ascii="Times New Roman" w:hAnsi="Times New Roman" w:cs="Times New Roman"/>
          <w:sz w:val="24"/>
          <w:szCs w:val="24"/>
        </w:rPr>
        <w:t>. Снабдить лицо, доставившее или сопровождающее Товар, доверенностью на право подписания актов о несоответствии Товара по количеству, комплектности, ассортименту и качеству.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обязуется: </w:t>
      </w:r>
    </w:p>
    <w:p w:rsidR="00D13CE1" w:rsidRPr="00735879" w:rsidRDefault="00D13CE1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lastRenderedPageBreak/>
        <w:t>3.2.1. Произвести оплату поставленного Товара надлежащего качества и 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его условиям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в порядке,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ном статье 2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E1" w:rsidRDefault="00D13CE1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3.2.2. Уведомлять Поставщика о несоответствии поставленного Товара заявленному по количеству, комплектности и качеству, составлять соответствующие акты.</w:t>
      </w:r>
    </w:p>
    <w:p w:rsidR="0081638D" w:rsidRPr="00735879" w:rsidRDefault="0081638D" w:rsidP="002C2632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735879">
        <w:rPr>
          <w:rFonts w:ascii="Times New Roman" w:hAnsi="Times New Roman" w:cs="Times New Roman"/>
          <w:b/>
          <w:bCs/>
          <w:sz w:val="24"/>
          <w:szCs w:val="24"/>
        </w:rPr>
        <w:t>Срок  поставки</w:t>
      </w:r>
      <w:proofErr w:type="gramEnd"/>
      <w:r w:rsidRPr="00735879">
        <w:rPr>
          <w:rFonts w:ascii="Times New Roman" w:hAnsi="Times New Roman" w:cs="Times New Roman"/>
          <w:b/>
          <w:bCs/>
          <w:sz w:val="24"/>
          <w:szCs w:val="24"/>
        </w:rPr>
        <w:t>, порядок сдачи и приемки Товара</w:t>
      </w:r>
    </w:p>
    <w:p w:rsidR="00D13CE1" w:rsidRPr="005A1267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рок поставки Товара в течение 30</w:t>
      </w:r>
      <w:r w:rsidRPr="00735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5879">
        <w:rPr>
          <w:rFonts w:ascii="Times New Roman" w:hAnsi="Times New Roman" w:cs="Times New Roman"/>
          <w:sz w:val="24"/>
          <w:szCs w:val="24"/>
        </w:rPr>
        <w:t>дней  с</w:t>
      </w:r>
      <w:proofErr w:type="gramEnd"/>
      <w:r w:rsidRPr="00735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даты  </w:t>
      </w:r>
      <w:r w:rsidRPr="005A1267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Датой поставки Товара считается дата подписания акта приемки-сдачи Товара 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Поставщик гарантирует:</w:t>
      </w:r>
    </w:p>
    <w:p w:rsidR="00D13CE1" w:rsidRPr="00735879" w:rsidRDefault="00D13CE1" w:rsidP="002C263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- хранение и перевозку Товара в условиях, обеспечивающих сохранение его качества и безопасность;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ab/>
        <w:t>- соблюдение требования нормативных документов к условиям хранения и перевозки Товара.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Поставка Товара осуществляется в рабочее время в пределах указанного в заявке времени. В случае доставки Товара за пределами ук</w:t>
      </w:r>
      <w:r>
        <w:rPr>
          <w:rFonts w:ascii="Times New Roman" w:hAnsi="Times New Roman" w:cs="Times New Roman"/>
          <w:sz w:val="24"/>
          <w:szCs w:val="24"/>
        </w:rPr>
        <w:t>азанного времени З</w:t>
      </w:r>
      <w:r w:rsidRPr="00735879">
        <w:rPr>
          <w:rFonts w:ascii="Times New Roman" w:hAnsi="Times New Roman" w:cs="Times New Roman"/>
          <w:sz w:val="24"/>
          <w:szCs w:val="24"/>
        </w:rPr>
        <w:t>аказчик вправе отказаться от его приемки. В этом случае Товар считается не поставленным.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Приемка-передача Товара по ассортименту, комплектности, качеству и количеству осуществляется по месту назначения представ</w:t>
      </w:r>
      <w:r>
        <w:rPr>
          <w:rFonts w:ascii="Times New Roman" w:hAnsi="Times New Roman" w:cs="Times New Roman"/>
          <w:sz w:val="24"/>
          <w:szCs w:val="24"/>
        </w:rPr>
        <w:t>ителем З</w:t>
      </w:r>
      <w:r w:rsidRPr="00735879">
        <w:rPr>
          <w:rFonts w:ascii="Times New Roman" w:hAnsi="Times New Roman" w:cs="Times New Roman"/>
          <w:sz w:val="24"/>
          <w:szCs w:val="24"/>
        </w:rPr>
        <w:t>аказчика и представителем Поставщика. При это</w:t>
      </w:r>
      <w:r>
        <w:rPr>
          <w:rFonts w:ascii="Times New Roman" w:hAnsi="Times New Roman" w:cs="Times New Roman"/>
          <w:sz w:val="24"/>
          <w:szCs w:val="24"/>
        </w:rPr>
        <w:t>м представитель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аказчика ставит в товарно-транспортных накладных </w:t>
      </w:r>
      <w:proofErr w:type="gramStart"/>
      <w:r w:rsidRPr="00735879">
        <w:rPr>
          <w:rFonts w:ascii="Times New Roman" w:hAnsi="Times New Roman" w:cs="Times New Roman"/>
          <w:sz w:val="24"/>
          <w:szCs w:val="24"/>
        </w:rPr>
        <w:t>подпись  с</w:t>
      </w:r>
      <w:proofErr w:type="gramEnd"/>
      <w:r w:rsidRPr="00735879">
        <w:rPr>
          <w:rFonts w:ascii="Times New Roman" w:hAnsi="Times New Roman" w:cs="Times New Roman"/>
          <w:sz w:val="24"/>
          <w:szCs w:val="24"/>
        </w:rPr>
        <w:t xml:space="preserve"> расшифровкой своей должности и фамилии, а также печать.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Поставка Товара должна сопровождаться следующими документами: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- декларация о соответствии;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- товарно-транспортная накладная в трех экземплярах;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акта приема-передачи товара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в трех экземплярах.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Товар, не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щий условиям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>, не подлежит выгрузке. При обнаружении в процессе приемки Товара несоответствия по комплектности, ассортимен</w:t>
      </w:r>
      <w:r>
        <w:rPr>
          <w:rFonts w:ascii="Times New Roman" w:hAnsi="Times New Roman" w:cs="Times New Roman"/>
          <w:sz w:val="24"/>
          <w:szCs w:val="24"/>
        </w:rPr>
        <w:t>ту либо качеству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обязан приостановить приемку и отказаться от приемки </w:t>
      </w:r>
      <w:r>
        <w:rPr>
          <w:rFonts w:ascii="Times New Roman" w:hAnsi="Times New Roman" w:cs="Times New Roman"/>
          <w:sz w:val="24"/>
          <w:szCs w:val="24"/>
        </w:rPr>
        <w:t>Товара.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  уведомляет Поставщика об этом, а также о несоответствии Товара по количеству путем проставления в товарно-транспортной накладной соответствующих отметок и назначает Поставщику срок для доставки надлежащего Товара в предусмотренном </w:t>
      </w:r>
      <w:r>
        <w:rPr>
          <w:rFonts w:ascii="Times New Roman" w:hAnsi="Times New Roman" w:cs="Times New Roman"/>
          <w:sz w:val="24"/>
          <w:szCs w:val="24"/>
        </w:rPr>
        <w:t>объеме. При этом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и Поставщик обязуются составить акт, в котором должны быть указаны дата его составления, наименования, не соответствующие заявленным по количеству, комплектности, ассортименту и\или качеству, а также срок его замены. Акт подписывается </w:t>
      </w:r>
      <w:proofErr w:type="gramStart"/>
      <w:r w:rsidRPr="007358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редставителями  З</w:t>
      </w:r>
      <w:r w:rsidRPr="00735879">
        <w:rPr>
          <w:rFonts w:ascii="Times New Roman" w:hAnsi="Times New Roman" w:cs="Times New Roman"/>
          <w:sz w:val="24"/>
          <w:szCs w:val="24"/>
        </w:rPr>
        <w:t>аказчика</w:t>
      </w:r>
      <w:proofErr w:type="gramEnd"/>
      <w:r w:rsidRPr="00735879">
        <w:rPr>
          <w:rFonts w:ascii="Times New Roman" w:hAnsi="Times New Roman" w:cs="Times New Roman"/>
          <w:sz w:val="24"/>
          <w:szCs w:val="24"/>
        </w:rPr>
        <w:t xml:space="preserve"> и Поставщика. При отказе лица, доставившего Товар, составить и подписать акт о несоответствии, или при отсутствии у него доверенности на подписа</w:t>
      </w:r>
      <w:r>
        <w:rPr>
          <w:rFonts w:ascii="Times New Roman" w:hAnsi="Times New Roman" w:cs="Times New Roman"/>
          <w:sz w:val="24"/>
          <w:szCs w:val="24"/>
        </w:rPr>
        <w:t>ние таких актов, З</w:t>
      </w:r>
      <w:r w:rsidRPr="00735879">
        <w:rPr>
          <w:rFonts w:ascii="Times New Roman" w:hAnsi="Times New Roman" w:cs="Times New Roman"/>
          <w:sz w:val="24"/>
          <w:szCs w:val="24"/>
        </w:rPr>
        <w:t xml:space="preserve">аказчик   вправе в одностороннем порядке составить и подписать акт, который будет являться достаточным доказательством </w:t>
      </w:r>
      <w:proofErr w:type="gramStart"/>
      <w:r w:rsidRPr="00735879">
        <w:rPr>
          <w:rFonts w:ascii="Times New Roman" w:hAnsi="Times New Roman" w:cs="Times New Roman"/>
          <w:sz w:val="24"/>
          <w:szCs w:val="24"/>
        </w:rPr>
        <w:t>несоответствия  поставленного</w:t>
      </w:r>
      <w:proofErr w:type="gramEnd"/>
      <w:r w:rsidRPr="00735879">
        <w:rPr>
          <w:rFonts w:ascii="Times New Roman" w:hAnsi="Times New Roman" w:cs="Times New Roman"/>
          <w:sz w:val="24"/>
          <w:szCs w:val="24"/>
        </w:rPr>
        <w:t xml:space="preserve"> Товара по количеству, ассортименту либо качеству.</w:t>
      </w:r>
    </w:p>
    <w:p w:rsidR="00D13CE1" w:rsidRPr="00735879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В случае, если при перевозке Товара допущено нарушение, приведшее к утрате соответствующего качества Товара, Поставщик обязан информ</w:t>
      </w:r>
      <w:r>
        <w:rPr>
          <w:rFonts w:ascii="Times New Roman" w:hAnsi="Times New Roman" w:cs="Times New Roman"/>
          <w:sz w:val="24"/>
          <w:szCs w:val="24"/>
        </w:rPr>
        <w:t>ировать об этом З</w:t>
      </w:r>
      <w:r w:rsidRPr="00735879">
        <w:rPr>
          <w:rFonts w:ascii="Times New Roman" w:hAnsi="Times New Roman" w:cs="Times New Roman"/>
          <w:sz w:val="24"/>
          <w:szCs w:val="24"/>
        </w:rPr>
        <w:t>аказчика. Такой Товар не подлежит выг</w:t>
      </w:r>
      <w:r>
        <w:rPr>
          <w:rFonts w:ascii="Times New Roman" w:hAnsi="Times New Roman" w:cs="Times New Roman"/>
          <w:sz w:val="24"/>
          <w:szCs w:val="24"/>
        </w:rPr>
        <w:t>рузке на складе З</w:t>
      </w:r>
      <w:r w:rsidRPr="00735879">
        <w:rPr>
          <w:rFonts w:ascii="Times New Roman" w:hAnsi="Times New Roman" w:cs="Times New Roman"/>
          <w:sz w:val="24"/>
          <w:szCs w:val="24"/>
        </w:rPr>
        <w:t>аказчика и считается не поставленным.</w:t>
      </w:r>
    </w:p>
    <w:p w:rsidR="00D13CE1" w:rsidRDefault="00D13CE1" w:rsidP="002C2632">
      <w:pPr>
        <w:numPr>
          <w:ilvl w:val="1"/>
          <w:numId w:val="3"/>
        </w:numPr>
        <w:tabs>
          <w:tab w:val="num" w:pos="540"/>
          <w:tab w:val="left" w:pos="4962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Качество поставляемых товаров должно соответствовать требованиям ГОСТа, ТУ, действующим на момент поставки. Товары должны поставляться в таре, соответствующей требованиям ГОСТа, ТУ и с маркировкой завода-изготовителя.</w:t>
      </w:r>
    </w:p>
    <w:p w:rsidR="0081638D" w:rsidRPr="00735879" w:rsidRDefault="0081638D" w:rsidP="0081638D">
      <w:pPr>
        <w:tabs>
          <w:tab w:val="num" w:pos="644"/>
          <w:tab w:val="left" w:pos="4962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5.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рок действия настоящего </w:t>
      </w:r>
      <w:r w:rsidR="0081638D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3CE1" w:rsidRPr="00EF4C32" w:rsidRDefault="00D13CE1" w:rsidP="002C2632">
      <w:pPr>
        <w:pStyle w:val="ConsPlu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F4C32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 w:rsidRPr="00EF4C32">
        <w:rPr>
          <w:rFonts w:ascii="Times New Roman" w:hAnsi="Times New Roman" w:cs="Times New Roman"/>
          <w:sz w:val="24"/>
          <w:szCs w:val="24"/>
        </w:rPr>
        <w:t xml:space="preserve">  вступает</w:t>
      </w:r>
      <w:proofErr w:type="gramEnd"/>
      <w:r w:rsidRPr="00EF4C32">
        <w:rPr>
          <w:rFonts w:ascii="Times New Roman" w:hAnsi="Times New Roman" w:cs="Times New Roman"/>
          <w:sz w:val="24"/>
          <w:szCs w:val="24"/>
        </w:rPr>
        <w:t xml:space="preserve"> в действие с момента е</w:t>
      </w:r>
      <w:r w:rsidR="0081638D">
        <w:rPr>
          <w:rFonts w:ascii="Times New Roman" w:hAnsi="Times New Roman" w:cs="Times New Roman"/>
          <w:sz w:val="24"/>
          <w:szCs w:val="24"/>
        </w:rPr>
        <w:t>го подписания и действует до «31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1638D">
        <w:rPr>
          <w:rFonts w:ascii="Times New Roman" w:hAnsi="Times New Roman" w:cs="Times New Roman"/>
          <w:sz w:val="24"/>
          <w:szCs w:val="24"/>
        </w:rPr>
        <w:t>декабря 2016</w:t>
      </w:r>
      <w:r w:rsidRPr="00EF4C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3CE1" w:rsidRPr="00735879" w:rsidRDefault="00D13CE1" w:rsidP="002C2632">
      <w:pPr>
        <w:pStyle w:val="ConsPlusNormal"/>
        <w:widowControl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Настоящий </w:t>
      </w:r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 w:rsidRPr="00735879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а так </w:t>
      </w:r>
      <w:proofErr w:type="gramStart"/>
      <w:r w:rsidRPr="00735879">
        <w:rPr>
          <w:rFonts w:ascii="Times New Roman" w:hAnsi="Times New Roman" w:cs="Times New Roman"/>
          <w:sz w:val="24"/>
          <w:szCs w:val="24"/>
        </w:rPr>
        <w:t>же  в</w:t>
      </w:r>
      <w:proofErr w:type="gramEnd"/>
      <w:r w:rsidRPr="00735879">
        <w:rPr>
          <w:rFonts w:ascii="Times New Roman" w:hAnsi="Times New Roman" w:cs="Times New Roman"/>
          <w:sz w:val="24"/>
          <w:szCs w:val="24"/>
        </w:rPr>
        <w:t xml:space="preserve"> одностороннем порядке в случаях,  предусмотренных действующим законодательством.</w:t>
      </w:r>
    </w:p>
    <w:p w:rsidR="00D13CE1" w:rsidRPr="00735879" w:rsidRDefault="00D13CE1" w:rsidP="001813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35879">
        <w:rPr>
          <w:rFonts w:ascii="Times New Roman" w:hAnsi="Times New Roman" w:cs="Times New Roman"/>
          <w:sz w:val="24"/>
          <w:szCs w:val="24"/>
        </w:rPr>
        <w:t>аказчик   взыскивает с Поставщика:</w:t>
      </w:r>
    </w:p>
    <w:p w:rsidR="00D13CE1" w:rsidRPr="00735879" w:rsidRDefault="00D13CE1" w:rsidP="002C2632">
      <w:pPr>
        <w:pStyle w:val="ConsPlusNormal"/>
        <w:widowControl/>
        <w:numPr>
          <w:ilvl w:val="2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lastRenderedPageBreak/>
        <w:t>За неисполнение или ненадлежащее исполнение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настоящему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 xml:space="preserve"> с Поставщика штраф в размер</w:t>
      </w:r>
      <w:r>
        <w:rPr>
          <w:rFonts w:ascii="Times New Roman" w:hAnsi="Times New Roman" w:cs="Times New Roman"/>
          <w:sz w:val="24"/>
          <w:szCs w:val="24"/>
        </w:rPr>
        <w:t xml:space="preserve">е 5% от цены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>.</w:t>
      </w:r>
    </w:p>
    <w:p w:rsidR="00D13CE1" w:rsidRPr="00735879" w:rsidRDefault="00D13CE1" w:rsidP="002C2632">
      <w:pPr>
        <w:pStyle w:val="ConsPlusNormal"/>
        <w:widowControl/>
        <w:numPr>
          <w:ilvl w:val="2"/>
          <w:numId w:val="4"/>
        </w:num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За нарушение сроков поставки пени в размере одной трехсотой действующей на день уплаты ставки рефинансирования Центрального банка Российской Федерации от суммы недопоставленного Товара, за каждый день просрочки, начиная со дня, следующего после дня ис</w:t>
      </w:r>
      <w:r>
        <w:rPr>
          <w:rFonts w:ascii="Times New Roman" w:hAnsi="Times New Roman" w:cs="Times New Roman"/>
          <w:sz w:val="24"/>
          <w:szCs w:val="24"/>
        </w:rPr>
        <w:t xml:space="preserve">течения установленного </w:t>
      </w:r>
      <w:r w:rsidR="0081638D">
        <w:rPr>
          <w:rFonts w:ascii="Times New Roman" w:hAnsi="Times New Roman" w:cs="Times New Roman"/>
          <w:sz w:val="24"/>
          <w:szCs w:val="24"/>
        </w:rPr>
        <w:t>договором</w:t>
      </w:r>
      <w:r w:rsidRPr="00735879">
        <w:rPr>
          <w:rFonts w:ascii="Times New Roman" w:hAnsi="Times New Roman" w:cs="Times New Roman"/>
          <w:sz w:val="24"/>
          <w:szCs w:val="24"/>
        </w:rPr>
        <w:t xml:space="preserve"> срока исполнения обязательств.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Заказчик и Поставщик отвечают по своим обязательствам в соответствии с действующим законодательством Российской Федерации.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Уплата штрафных санкций не освобождает виновную сторону от возмещения убытков в полном объеме и выполнения обязательст</w:t>
      </w:r>
      <w:r>
        <w:rPr>
          <w:rFonts w:ascii="Times New Roman" w:hAnsi="Times New Roman" w:cs="Times New Roman"/>
          <w:sz w:val="24"/>
          <w:szCs w:val="24"/>
        </w:rPr>
        <w:t xml:space="preserve">в по настоящему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>.</w:t>
      </w:r>
    </w:p>
    <w:p w:rsidR="00D13CE1" w:rsidRPr="00FF0F1F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0F1F">
        <w:rPr>
          <w:rFonts w:ascii="Times New Roman" w:hAnsi="Times New Roman" w:cs="Times New Roman"/>
          <w:sz w:val="24"/>
          <w:szCs w:val="24"/>
        </w:rPr>
        <w:t>Поставщик несет ответственность за оплату всех налогов, пошлин, лицензионных сборов и т.д., взимаемых до момента приемка Товара в пункте назначения, указанном Заказчик.</w:t>
      </w:r>
    </w:p>
    <w:p w:rsidR="00D13CE1" w:rsidRDefault="00D13CE1" w:rsidP="002C2632">
      <w:pPr>
        <w:pStyle w:val="ConsPlusNormal"/>
        <w:widowControl/>
        <w:numPr>
          <w:ilvl w:val="1"/>
          <w:numId w:val="4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Любая из Сторон освобождается от ответственности, если докажет, что просрочка исполнения обязательств была допущена ею по вине другой Стороны или вследствие наступления обстоятельств непреодолимой силы. Обстоятельства непреодолимой силы определяются в соответствии с гражданским законодательством Российской Федерации и общепринятыми обычаями делового оборота.</w:t>
      </w:r>
    </w:p>
    <w:p w:rsidR="0081638D" w:rsidRPr="00735879" w:rsidRDefault="0081638D" w:rsidP="0081638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ind w:left="360" w:hanging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D13CE1" w:rsidRPr="00735879" w:rsidRDefault="00D13CE1" w:rsidP="002C2632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Стороны стараются решить все спорные вопросы, которые могут возни</w:t>
      </w:r>
      <w:r>
        <w:rPr>
          <w:rFonts w:ascii="Times New Roman" w:hAnsi="Times New Roman" w:cs="Times New Roman"/>
          <w:sz w:val="24"/>
          <w:szCs w:val="24"/>
        </w:rPr>
        <w:t xml:space="preserve">кнуть в ходе реализации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или в связи с ним, путем переговоров.</w:t>
      </w:r>
    </w:p>
    <w:p w:rsidR="00D13CE1" w:rsidRDefault="00D13CE1" w:rsidP="002C2632">
      <w:pPr>
        <w:pStyle w:val="ConsPlusNormal"/>
        <w:widowControl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Споры, по которым Стороны не достигли соглашения, рассматриваются в Арбитражном суде Санкт-Петербурга и Ленинградской области.</w:t>
      </w:r>
    </w:p>
    <w:p w:rsidR="0081638D" w:rsidRPr="00735879" w:rsidRDefault="0081638D" w:rsidP="0081638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8.1. Отношения сторон, не урегулирован</w:t>
      </w:r>
      <w:r w:rsidR="0081638D">
        <w:rPr>
          <w:rFonts w:ascii="Times New Roman" w:hAnsi="Times New Roman" w:cs="Times New Roman"/>
          <w:sz w:val="24"/>
          <w:szCs w:val="24"/>
        </w:rPr>
        <w:t>ные настоящим договоро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5879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РФ.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8.2.  Ни одна из сторон не имеет права передавать свои права и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по данному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 xml:space="preserve"> третьим лицам.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8.3. Все изменения и </w:t>
      </w:r>
      <w:r>
        <w:rPr>
          <w:rFonts w:ascii="Times New Roman" w:hAnsi="Times New Roman" w:cs="Times New Roman"/>
          <w:sz w:val="24"/>
          <w:szCs w:val="24"/>
        </w:rPr>
        <w:t xml:space="preserve">дополнения к настоящему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 xml:space="preserve"> оформляются в виде подписанных сторонами дополнительных соглашений и вместе с приложениями являются неотъемлемыми частя</w:t>
      </w:r>
      <w:r>
        <w:rPr>
          <w:rFonts w:ascii="Times New Roman" w:hAnsi="Times New Roman" w:cs="Times New Roman"/>
          <w:sz w:val="24"/>
          <w:szCs w:val="24"/>
        </w:rPr>
        <w:t xml:space="preserve">ми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CE1" w:rsidRPr="00735879" w:rsidRDefault="00D13CE1" w:rsidP="002C263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>8.4.  Вся документация,</w:t>
      </w:r>
      <w:r>
        <w:rPr>
          <w:rFonts w:ascii="Times New Roman" w:hAnsi="Times New Roman" w:cs="Times New Roman"/>
          <w:sz w:val="24"/>
          <w:szCs w:val="24"/>
        </w:rPr>
        <w:t xml:space="preserve"> связанная с настоящим </w:t>
      </w:r>
      <w:r w:rsidR="0081638D">
        <w:rPr>
          <w:rFonts w:ascii="Times New Roman" w:hAnsi="Times New Roman" w:cs="Times New Roman"/>
          <w:sz w:val="24"/>
          <w:szCs w:val="24"/>
        </w:rPr>
        <w:t>договором</w:t>
      </w:r>
      <w:r w:rsidRPr="00735879">
        <w:rPr>
          <w:rFonts w:ascii="Times New Roman" w:hAnsi="Times New Roman" w:cs="Times New Roman"/>
          <w:sz w:val="24"/>
          <w:szCs w:val="24"/>
        </w:rPr>
        <w:t xml:space="preserve">, может </w:t>
      </w:r>
      <w:proofErr w:type="gramStart"/>
      <w:r w:rsidRPr="00735879">
        <w:rPr>
          <w:rFonts w:ascii="Times New Roman" w:hAnsi="Times New Roman" w:cs="Times New Roman"/>
          <w:sz w:val="24"/>
          <w:szCs w:val="24"/>
        </w:rPr>
        <w:t>передаваться  сторонами</w:t>
      </w:r>
      <w:proofErr w:type="gramEnd"/>
      <w:r w:rsidRPr="00735879">
        <w:rPr>
          <w:rFonts w:ascii="Times New Roman" w:hAnsi="Times New Roman" w:cs="Times New Roman"/>
          <w:sz w:val="24"/>
          <w:szCs w:val="24"/>
        </w:rPr>
        <w:t xml:space="preserve"> по техническим средствам связи (факс, телекс и т.п.) с обязательным представлением оригинала документа. Датой </w:t>
      </w:r>
      <w:proofErr w:type="gramStart"/>
      <w:r w:rsidRPr="00735879">
        <w:rPr>
          <w:rFonts w:ascii="Times New Roman" w:hAnsi="Times New Roman" w:cs="Times New Roman"/>
          <w:sz w:val="24"/>
          <w:szCs w:val="24"/>
        </w:rPr>
        <w:t>получения  документа</w:t>
      </w:r>
      <w:proofErr w:type="gramEnd"/>
      <w:r w:rsidRPr="00735879">
        <w:rPr>
          <w:rFonts w:ascii="Times New Roman" w:hAnsi="Times New Roman" w:cs="Times New Roman"/>
          <w:sz w:val="24"/>
          <w:szCs w:val="24"/>
        </w:rPr>
        <w:t>, кроме уведомления о</w:t>
      </w:r>
      <w:r>
        <w:rPr>
          <w:rFonts w:ascii="Times New Roman" w:hAnsi="Times New Roman" w:cs="Times New Roman"/>
          <w:sz w:val="24"/>
          <w:szCs w:val="24"/>
        </w:rPr>
        <w:t xml:space="preserve"> расторжении настоящего </w:t>
      </w:r>
      <w:r w:rsidR="0081638D">
        <w:rPr>
          <w:rFonts w:ascii="Times New Roman" w:hAnsi="Times New Roman" w:cs="Times New Roman"/>
          <w:sz w:val="24"/>
          <w:szCs w:val="24"/>
        </w:rPr>
        <w:t>договора</w:t>
      </w:r>
      <w:r w:rsidRPr="00735879">
        <w:rPr>
          <w:rFonts w:ascii="Times New Roman" w:hAnsi="Times New Roman" w:cs="Times New Roman"/>
          <w:sz w:val="24"/>
          <w:szCs w:val="24"/>
        </w:rPr>
        <w:t>, считается следующий рабочий день после дня отправки этого документа по факсу. Уведомлени</w:t>
      </w:r>
      <w:r>
        <w:rPr>
          <w:rFonts w:ascii="Times New Roman" w:hAnsi="Times New Roman" w:cs="Times New Roman"/>
          <w:sz w:val="24"/>
          <w:szCs w:val="24"/>
        </w:rPr>
        <w:t>е о расторжении данного контракта</w:t>
      </w:r>
      <w:r w:rsidRPr="00735879">
        <w:rPr>
          <w:rFonts w:ascii="Times New Roman" w:hAnsi="Times New Roman" w:cs="Times New Roman"/>
          <w:sz w:val="24"/>
          <w:szCs w:val="24"/>
        </w:rPr>
        <w:t xml:space="preserve"> вручается непосредственно или направляется по почте заказным письмом с уведомлением о вручении.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 Настоящий </w:t>
      </w:r>
      <w:r w:rsidR="0081638D">
        <w:rPr>
          <w:rFonts w:ascii="Times New Roman" w:hAnsi="Times New Roman" w:cs="Times New Roman"/>
          <w:sz w:val="24"/>
          <w:szCs w:val="24"/>
        </w:rPr>
        <w:t>договор</w:t>
      </w:r>
      <w:r w:rsidRPr="00735879">
        <w:rPr>
          <w:rFonts w:ascii="Times New Roman" w:hAnsi="Times New Roman" w:cs="Times New Roman"/>
          <w:sz w:val="24"/>
          <w:szCs w:val="24"/>
        </w:rPr>
        <w:t xml:space="preserve"> составлен в </w:t>
      </w:r>
      <w:r w:rsidRPr="00A8637F">
        <w:rPr>
          <w:rFonts w:ascii="Times New Roman" w:hAnsi="Times New Roman" w:cs="Times New Roman"/>
          <w:sz w:val="24"/>
          <w:szCs w:val="24"/>
        </w:rPr>
        <w:t>3-х экземплярах</w:t>
      </w:r>
      <w:r w:rsidRPr="00735879">
        <w:rPr>
          <w:rFonts w:ascii="Times New Roman" w:hAnsi="Times New Roman" w:cs="Times New Roman"/>
          <w:sz w:val="24"/>
          <w:szCs w:val="24"/>
        </w:rPr>
        <w:t>, имеющих одинаковую юридическую силу.</w:t>
      </w:r>
    </w:p>
    <w:p w:rsidR="00D13CE1" w:rsidRPr="00735879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 Приложения к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  <w:r w:rsidRPr="00735879">
        <w:rPr>
          <w:rFonts w:ascii="Times New Roman" w:hAnsi="Times New Roman" w:cs="Times New Roman"/>
          <w:sz w:val="24"/>
          <w:szCs w:val="24"/>
        </w:rPr>
        <w:t>:</w:t>
      </w:r>
    </w:p>
    <w:p w:rsidR="00D13CE1" w:rsidRDefault="00D13CE1" w:rsidP="002C263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ab/>
        <w:t>Приложение 1 – Спецификация.</w:t>
      </w:r>
    </w:p>
    <w:p w:rsidR="00D13CE1" w:rsidRDefault="00D13CE1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1638D" w:rsidRDefault="0081638D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637F" w:rsidRDefault="00A8637F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637F" w:rsidRDefault="00A8637F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637F" w:rsidRDefault="00A8637F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A8637F" w:rsidRDefault="00A8637F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1813E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 и реквизиты сторон.</w:t>
      </w:r>
    </w:p>
    <w:p w:rsidR="00D13CE1" w:rsidRPr="00735879" w:rsidRDefault="00D13CE1" w:rsidP="001813E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3"/>
        <w:gridCol w:w="4697"/>
      </w:tblGrid>
      <w:tr w:rsidR="00D13CE1" w:rsidRPr="0093290E">
        <w:tc>
          <w:tcPr>
            <w:tcW w:w="5400" w:type="dxa"/>
          </w:tcPr>
          <w:p w:rsidR="00D13CE1" w:rsidRPr="00A05516" w:rsidRDefault="00D13CE1" w:rsidP="001813E5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Заказчик: </w:t>
            </w:r>
          </w:p>
          <w:p w:rsidR="00D13CE1" w:rsidRPr="0081638D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b/>
                <w:sz w:val="24"/>
                <w:szCs w:val="24"/>
              </w:rPr>
              <w:t>АУ «Детские оздоровительные лагеря»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 г. Выборг, пр. Ленина, д.4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ИНН/КПП 4704064054/470401001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Р/С 40603810700000120694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ПАО «Выборг-Банк» г. Выборг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К/С 30101810000000000722 БИК 044109722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БИК 044030790 Р/С 40701810600003000001 БИК 044109000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ОКПО 79838172 ОГРН 1064704004144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тел., факс 8 (813 78)274 30</w:t>
            </w:r>
          </w:p>
          <w:p w:rsidR="0081638D" w:rsidRPr="0081638D" w:rsidRDefault="0081638D" w:rsidP="0081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6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8163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dolvbg</w:t>
              </w:r>
              <w:r w:rsidRPr="008163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3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3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38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EF4C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38D" w:rsidRPr="00EF4C32" w:rsidRDefault="0081638D" w:rsidP="00F0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Pr="00EF4C32" w:rsidRDefault="00D13CE1" w:rsidP="001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proofErr w:type="spellStart"/>
            <w:r w:rsidR="0081638D">
              <w:rPr>
                <w:rFonts w:ascii="Times New Roman" w:hAnsi="Times New Roman" w:cs="Times New Roman"/>
                <w:sz w:val="24"/>
                <w:szCs w:val="24"/>
              </w:rPr>
              <w:t>Е.Е.Вотрина</w:t>
            </w:r>
            <w:proofErr w:type="spellEnd"/>
          </w:p>
          <w:p w:rsidR="00D13CE1" w:rsidRPr="0093290E" w:rsidRDefault="00D13CE1" w:rsidP="00181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D13CE1" w:rsidRPr="0093290E" w:rsidRDefault="00D13CE1" w:rsidP="00181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638D" w:rsidRDefault="0081638D" w:rsidP="002C26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D13CE1" w:rsidRDefault="00D13CE1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D13CE1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85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85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85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85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85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85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85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CE1" w:rsidRDefault="00F82A85" w:rsidP="002C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3CE1" w:rsidRPr="002C2632" w:rsidRDefault="00F82A85" w:rsidP="00F82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</w:tbl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2429FA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2429FA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2429FA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ind w:right="17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1813E5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1813E5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1813E5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1813E5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1813E5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1813E5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ind w:right="175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D13CE1" w:rsidRPr="00735879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1813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4D5E6F">
      <w:pPr>
        <w:spacing w:after="0" w:line="240" w:lineRule="auto"/>
        <w:ind w:right="175"/>
        <w:outlineLvl w:val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046A4E">
      <w:pPr>
        <w:spacing w:after="0" w:line="240" w:lineRule="auto"/>
        <w:ind w:right="17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3CE1" w:rsidRPr="00735879" w:rsidRDefault="00D13CE1" w:rsidP="00046A4E">
      <w:pPr>
        <w:spacing w:after="0" w:line="240" w:lineRule="auto"/>
        <w:ind w:right="17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587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13CE1" w:rsidRPr="00735879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81638D">
        <w:rPr>
          <w:rFonts w:ascii="Times New Roman" w:hAnsi="Times New Roman" w:cs="Times New Roman"/>
          <w:sz w:val="24"/>
          <w:szCs w:val="24"/>
        </w:rPr>
        <w:t>договору</w:t>
      </w:r>
    </w:p>
    <w:p w:rsidR="00D13CE1" w:rsidRPr="00735879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735879">
        <w:rPr>
          <w:rFonts w:ascii="Times New Roman" w:hAnsi="Times New Roman" w:cs="Times New Roman"/>
          <w:sz w:val="24"/>
          <w:szCs w:val="24"/>
        </w:rPr>
        <w:t xml:space="preserve">№ ________ </w:t>
      </w:r>
    </w:p>
    <w:p w:rsidR="00D13CE1" w:rsidRPr="00735879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046A4E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Pr="00735879" w:rsidRDefault="00D13CE1" w:rsidP="00046A4E">
      <w:pPr>
        <w:spacing w:after="0" w:line="240" w:lineRule="auto"/>
        <w:ind w:right="17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СПЕЦИФИКАЦИЯ </w:t>
      </w:r>
    </w:p>
    <w:p w:rsidR="00D13CE1" w:rsidRPr="00735879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Товара  </w:t>
      </w:r>
    </w:p>
    <w:p w:rsidR="00D13CE1" w:rsidRPr="00735879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5879">
        <w:rPr>
          <w:rFonts w:ascii="Times New Roman" w:hAnsi="Times New Roman" w:cs="Times New Roman"/>
          <w:b/>
          <w:bCs/>
          <w:sz w:val="24"/>
          <w:szCs w:val="24"/>
        </w:rPr>
        <w:t>для  нужд</w:t>
      </w:r>
      <w:proofErr w:type="gramEnd"/>
      <w:r w:rsidRPr="007358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96F" w:rsidRPr="009F496F">
        <w:rPr>
          <w:rFonts w:ascii="Times New Roman" w:hAnsi="Times New Roman" w:cs="Times New Roman"/>
          <w:b/>
          <w:sz w:val="24"/>
          <w:szCs w:val="24"/>
        </w:rPr>
        <w:t>АУ «Детские оздоровительные лагеря»</w:t>
      </w:r>
    </w:p>
    <w:p w:rsidR="00D13CE1" w:rsidRPr="005206F3" w:rsidRDefault="00D13CE1" w:rsidP="00046A4E">
      <w:pPr>
        <w:spacing w:after="0" w:line="240" w:lineRule="auto"/>
        <w:ind w:right="17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3CE1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7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4320"/>
        <w:gridCol w:w="1134"/>
        <w:gridCol w:w="2126"/>
        <w:gridCol w:w="1843"/>
      </w:tblGrid>
      <w:tr w:rsidR="00D13CE1" w:rsidRPr="002C2632">
        <w:tc>
          <w:tcPr>
            <w:tcW w:w="648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 w:firstLine="3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0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 и технические характеристики</w:t>
            </w:r>
          </w:p>
        </w:tc>
        <w:tc>
          <w:tcPr>
            <w:tcW w:w="1134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измерения, в рублях</w:t>
            </w:r>
          </w:p>
        </w:tc>
        <w:tc>
          <w:tcPr>
            <w:tcW w:w="1843" w:type="dxa"/>
            <w:vAlign w:val="center"/>
          </w:tcPr>
          <w:p w:rsidR="00D13CE1" w:rsidRPr="002C2632" w:rsidRDefault="00D13CE1" w:rsidP="002C2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 рублях</w:t>
            </w:r>
          </w:p>
        </w:tc>
      </w:tr>
      <w:tr w:rsidR="00D13CE1" w:rsidRPr="00A05516">
        <w:tc>
          <w:tcPr>
            <w:tcW w:w="648" w:type="dxa"/>
            <w:vAlign w:val="center"/>
          </w:tcPr>
          <w:p w:rsidR="00D13CE1" w:rsidRPr="008F7D14" w:rsidRDefault="00D13CE1" w:rsidP="001A25E8">
            <w:pPr>
              <w:pStyle w:val="a3"/>
              <w:numPr>
                <w:ilvl w:val="0"/>
                <w:numId w:val="8"/>
              </w:numPr>
              <w:tabs>
                <w:tab w:val="num" w:pos="180"/>
              </w:tabs>
              <w:spacing w:after="0" w:line="240" w:lineRule="auto"/>
              <w:ind w:left="-180" w:firstLine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D13CE1" w:rsidRPr="009F496F" w:rsidRDefault="00F82A85" w:rsidP="0043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Банкетка</w:t>
            </w:r>
            <w:proofErr w:type="spellEnd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ручками дугами</w:t>
            </w:r>
            <w:r w:rsidR="00A8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местная. (130*41*46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 черный</w:t>
            </w:r>
          </w:p>
        </w:tc>
        <w:tc>
          <w:tcPr>
            <w:tcW w:w="1134" w:type="dxa"/>
            <w:vAlign w:val="center"/>
          </w:tcPr>
          <w:p w:rsidR="00D13CE1" w:rsidRPr="00163B41" w:rsidRDefault="004315E0" w:rsidP="0043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496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126" w:type="dxa"/>
            <w:vAlign w:val="center"/>
          </w:tcPr>
          <w:p w:rsidR="00D13CE1" w:rsidRPr="00163B41" w:rsidRDefault="00D13CE1" w:rsidP="0043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F496F" w:rsidRPr="00163B41" w:rsidRDefault="009F496F" w:rsidP="009F4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E1" w:rsidRPr="00A05516">
        <w:tc>
          <w:tcPr>
            <w:tcW w:w="648" w:type="dxa"/>
            <w:vAlign w:val="center"/>
          </w:tcPr>
          <w:p w:rsidR="00D13CE1" w:rsidRPr="001A25E8" w:rsidRDefault="00D13CE1" w:rsidP="001A25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320" w:type="dxa"/>
            <w:vAlign w:val="center"/>
          </w:tcPr>
          <w:p w:rsidR="00F82A85" w:rsidRPr="00F82A85" w:rsidRDefault="00F82A85" w:rsidP="00F82A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ручек,</w:t>
            </w:r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естная</w:t>
            </w:r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(130*40*40)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цвет</w:t>
            </w:r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(ольха/коричневый)            </w:t>
            </w:r>
          </w:p>
          <w:p w:rsidR="00D13CE1" w:rsidRPr="009F496F" w:rsidRDefault="00D13CE1" w:rsidP="001A2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3CE1" w:rsidRPr="00163B41" w:rsidRDefault="00F82A85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F496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126" w:type="dxa"/>
            <w:vAlign w:val="center"/>
          </w:tcPr>
          <w:p w:rsidR="00D13CE1" w:rsidRPr="00163B41" w:rsidRDefault="00D13CE1" w:rsidP="0043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13CE1" w:rsidRPr="00163B41" w:rsidRDefault="00D13CE1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85" w:rsidRPr="00A05516">
        <w:tc>
          <w:tcPr>
            <w:tcW w:w="648" w:type="dxa"/>
            <w:vAlign w:val="center"/>
          </w:tcPr>
          <w:p w:rsidR="00F82A85" w:rsidRPr="00F82A85" w:rsidRDefault="00F82A85" w:rsidP="001A25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vAlign w:val="center"/>
          </w:tcPr>
          <w:p w:rsidR="00F82A85" w:rsidRDefault="00F82A85" w:rsidP="009F49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Банкетка</w:t>
            </w:r>
            <w:proofErr w:type="spellEnd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ручек,3 местная. (130*40*40), цвет (ольха/</w:t>
            </w:r>
            <w:proofErr w:type="gramStart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черный)   </w:t>
            </w:r>
            <w:proofErr w:type="gramEnd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vAlign w:val="center"/>
          </w:tcPr>
          <w:p w:rsidR="00F82A85" w:rsidRDefault="00F82A85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2126" w:type="dxa"/>
            <w:vAlign w:val="center"/>
          </w:tcPr>
          <w:p w:rsidR="00F82A85" w:rsidRDefault="00F82A85" w:rsidP="0043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2A85" w:rsidRDefault="00F82A85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85" w:rsidRPr="00A05516">
        <w:tc>
          <w:tcPr>
            <w:tcW w:w="648" w:type="dxa"/>
            <w:vAlign w:val="center"/>
          </w:tcPr>
          <w:p w:rsidR="00F82A85" w:rsidRPr="00F82A85" w:rsidRDefault="00F82A85" w:rsidP="001A25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vAlign w:val="center"/>
          </w:tcPr>
          <w:p w:rsidR="00F82A85" w:rsidRDefault="00F82A85" w:rsidP="00A879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Банкетка</w:t>
            </w:r>
            <w:proofErr w:type="spellEnd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</w:t>
            </w:r>
            <w:r w:rsidR="00A87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ллическая уличная 3-х местная 1500х400х460</w:t>
            </w:r>
            <w:bookmarkStart w:id="0" w:name="_GoBack"/>
            <w:bookmarkEnd w:id="0"/>
            <w:r w:rsidRPr="00F82A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F82A85" w:rsidRDefault="00F82A85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2126" w:type="dxa"/>
            <w:vAlign w:val="center"/>
          </w:tcPr>
          <w:p w:rsidR="00F82A85" w:rsidRDefault="00F82A85" w:rsidP="0043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82A85" w:rsidRDefault="00F82A85" w:rsidP="0042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CE1" w:rsidRPr="00A05516">
        <w:tc>
          <w:tcPr>
            <w:tcW w:w="8228" w:type="dxa"/>
            <w:gridSpan w:val="4"/>
            <w:vAlign w:val="center"/>
          </w:tcPr>
          <w:p w:rsidR="00D13CE1" w:rsidRPr="009979A1" w:rsidRDefault="00D13CE1" w:rsidP="009979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843" w:type="dxa"/>
            <w:vAlign w:val="center"/>
          </w:tcPr>
          <w:p w:rsidR="00D13CE1" w:rsidRPr="009979A1" w:rsidRDefault="00D13CE1" w:rsidP="00893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CE1" w:rsidRPr="00A05516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3CE1" w:rsidRPr="00A05516" w:rsidRDefault="00D13CE1" w:rsidP="00046A4E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13CE1" w:rsidRPr="00EF4C32" w:rsidRDefault="00D13CE1" w:rsidP="00046A4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C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D13CE1" w:rsidRPr="00EF4C32" w:rsidRDefault="00D13CE1" w:rsidP="00FF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4C32">
        <w:rPr>
          <w:rFonts w:ascii="Times New Roman" w:hAnsi="Times New Roman" w:cs="Times New Roman"/>
          <w:sz w:val="24"/>
          <w:szCs w:val="24"/>
        </w:rPr>
        <w:t>Руководитель:</w:t>
      </w:r>
      <w:r w:rsidRPr="00EF4C3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EF4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Руководитель:</w:t>
      </w:r>
    </w:p>
    <w:p w:rsidR="00D13CE1" w:rsidRPr="00EF4C32" w:rsidRDefault="00D13CE1" w:rsidP="00FF0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CE1" w:rsidRPr="002C2632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C32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F496F">
        <w:rPr>
          <w:rFonts w:ascii="Times New Roman" w:hAnsi="Times New Roman" w:cs="Times New Roman"/>
          <w:sz w:val="24"/>
          <w:szCs w:val="24"/>
        </w:rPr>
        <w:t>Е.Е.Вотрина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F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C2632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CE1" w:rsidRDefault="00D13CE1" w:rsidP="00FF0F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3CE1" w:rsidSect="001813E5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B3C8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D756BC"/>
    <w:multiLevelType w:val="multilevel"/>
    <w:tmpl w:val="6108D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EC7F46"/>
    <w:multiLevelType w:val="multilevel"/>
    <w:tmpl w:val="64963F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A747C8"/>
    <w:multiLevelType w:val="hybridMultilevel"/>
    <w:tmpl w:val="3D8E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F1C49"/>
    <w:multiLevelType w:val="multilevel"/>
    <w:tmpl w:val="473425C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E21393"/>
    <w:multiLevelType w:val="multilevel"/>
    <w:tmpl w:val="64963F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A8545A"/>
    <w:multiLevelType w:val="multilevel"/>
    <w:tmpl w:val="6DF48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17B5A"/>
    <w:multiLevelType w:val="hybridMultilevel"/>
    <w:tmpl w:val="E2FC64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F3F770A"/>
    <w:multiLevelType w:val="multilevel"/>
    <w:tmpl w:val="6ED2FC88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  <w:i w:val="0"/>
        <w:iCs w:val="0"/>
      </w:rPr>
    </w:lvl>
    <w:lvl w:ilvl="2">
      <w:start w:val="1"/>
      <w:numFmt w:val="decimal"/>
      <w:pStyle w:val="3"/>
      <w:lvlText w:val="%1.%2.%3."/>
      <w:lvlJc w:val="left"/>
      <w:rPr>
        <w:rFonts w:hint="default"/>
        <w:i w:val="0"/>
        <w:iCs w:val="0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9" w15:restartNumberingAfterBreak="0">
    <w:nsid w:val="5E6F1424"/>
    <w:multiLevelType w:val="multilevel"/>
    <w:tmpl w:val="70329D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E9C7DD2"/>
    <w:multiLevelType w:val="hybridMultilevel"/>
    <w:tmpl w:val="6DF4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A84"/>
    <w:rsid w:val="00006A3C"/>
    <w:rsid w:val="00015279"/>
    <w:rsid w:val="00046A4E"/>
    <w:rsid w:val="0005158F"/>
    <w:rsid w:val="00072022"/>
    <w:rsid w:val="000B580B"/>
    <w:rsid w:val="000C5883"/>
    <w:rsid w:val="000C64F0"/>
    <w:rsid w:val="000E7DDB"/>
    <w:rsid w:val="000F63BE"/>
    <w:rsid w:val="001000DC"/>
    <w:rsid w:val="00124EDD"/>
    <w:rsid w:val="00163B41"/>
    <w:rsid w:val="00163E51"/>
    <w:rsid w:val="00167125"/>
    <w:rsid w:val="001771E0"/>
    <w:rsid w:val="001813E5"/>
    <w:rsid w:val="001866F6"/>
    <w:rsid w:val="0019673E"/>
    <w:rsid w:val="001A25E8"/>
    <w:rsid w:val="001D0E8A"/>
    <w:rsid w:val="001E310B"/>
    <w:rsid w:val="001F6DDD"/>
    <w:rsid w:val="00217604"/>
    <w:rsid w:val="002429FA"/>
    <w:rsid w:val="00251AF2"/>
    <w:rsid w:val="002765E2"/>
    <w:rsid w:val="002C2632"/>
    <w:rsid w:val="002C32BF"/>
    <w:rsid w:val="002D5AD3"/>
    <w:rsid w:val="003029A3"/>
    <w:rsid w:val="003166C2"/>
    <w:rsid w:val="00335025"/>
    <w:rsid w:val="00336D84"/>
    <w:rsid w:val="00340764"/>
    <w:rsid w:val="003418D4"/>
    <w:rsid w:val="00382346"/>
    <w:rsid w:val="0038688C"/>
    <w:rsid w:val="003A5631"/>
    <w:rsid w:val="003E1A37"/>
    <w:rsid w:val="00423DF8"/>
    <w:rsid w:val="00430436"/>
    <w:rsid w:val="004315E0"/>
    <w:rsid w:val="00443C87"/>
    <w:rsid w:val="00457261"/>
    <w:rsid w:val="004C1B0B"/>
    <w:rsid w:val="004D5E6F"/>
    <w:rsid w:val="004F3195"/>
    <w:rsid w:val="004F48DC"/>
    <w:rsid w:val="005012AA"/>
    <w:rsid w:val="00503C4D"/>
    <w:rsid w:val="00513E60"/>
    <w:rsid w:val="005206F3"/>
    <w:rsid w:val="00525D2A"/>
    <w:rsid w:val="005646BF"/>
    <w:rsid w:val="00592B32"/>
    <w:rsid w:val="0059575D"/>
    <w:rsid w:val="005A0ED2"/>
    <w:rsid w:val="005A1267"/>
    <w:rsid w:val="005A414A"/>
    <w:rsid w:val="005D27AF"/>
    <w:rsid w:val="005E66E9"/>
    <w:rsid w:val="005F107B"/>
    <w:rsid w:val="005F21EE"/>
    <w:rsid w:val="005F676E"/>
    <w:rsid w:val="00604522"/>
    <w:rsid w:val="00611962"/>
    <w:rsid w:val="006427BA"/>
    <w:rsid w:val="00644A84"/>
    <w:rsid w:val="00646F3D"/>
    <w:rsid w:val="0067788E"/>
    <w:rsid w:val="00677E6A"/>
    <w:rsid w:val="00712C99"/>
    <w:rsid w:val="00735879"/>
    <w:rsid w:val="00754DC6"/>
    <w:rsid w:val="0078109E"/>
    <w:rsid w:val="007A3ED7"/>
    <w:rsid w:val="007D2425"/>
    <w:rsid w:val="007F52BE"/>
    <w:rsid w:val="00814899"/>
    <w:rsid w:val="0081638D"/>
    <w:rsid w:val="008255B0"/>
    <w:rsid w:val="00866B37"/>
    <w:rsid w:val="0089375F"/>
    <w:rsid w:val="008A5E73"/>
    <w:rsid w:val="008E1810"/>
    <w:rsid w:val="008F51B2"/>
    <w:rsid w:val="008F7D14"/>
    <w:rsid w:val="009151F7"/>
    <w:rsid w:val="0093290E"/>
    <w:rsid w:val="009472B0"/>
    <w:rsid w:val="009758A3"/>
    <w:rsid w:val="009979A1"/>
    <w:rsid w:val="009A3125"/>
    <w:rsid w:val="009C3A6E"/>
    <w:rsid w:val="009F496F"/>
    <w:rsid w:val="00A05516"/>
    <w:rsid w:val="00A05FAE"/>
    <w:rsid w:val="00A23625"/>
    <w:rsid w:val="00A25F3E"/>
    <w:rsid w:val="00A56DEB"/>
    <w:rsid w:val="00A75BE2"/>
    <w:rsid w:val="00A8637F"/>
    <w:rsid w:val="00A879F4"/>
    <w:rsid w:val="00A95074"/>
    <w:rsid w:val="00AA3013"/>
    <w:rsid w:val="00AA4E0A"/>
    <w:rsid w:val="00AA5BC6"/>
    <w:rsid w:val="00AC56FB"/>
    <w:rsid w:val="00AD5109"/>
    <w:rsid w:val="00AF4140"/>
    <w:rsid w:val="00AF5FCB"/>
    <w:rsid w:val="00AF7400"/>
    <w:rsid w:val="00B05C09"/>
    <w:rsid w:val="00B06095"/>
    <w:rsid w:val="00BA2ECE"/>
    <w:rsid w:val="00BD352E"/>
    <w:rsid w:val="00C009AB"/>
    <w:rsid w:val="00C12F9E"/>
    <w:rsid w:val="00C26D06"/>
    <w:rsid w:val="00C5506B"/>
    <w:rsid w:val="00C8608A"/>
    <w:rsid w:val="00CA318A"/>
    <w:rsid w:val="00CA798F"/>
    <w:rsid w:val="00CC67F8"/>
    <w:rsid w:val="00CD2D5D"/>
    <w:rsid w:val="00CD7D10"/>
    <w:rsid w:val="00CE350E"/>
    <w:rsid w:val="00CE69CD"/>
    <w:rsid w:val="00CF4A8B"/>
    <w:rsid w:val="00D13CE1"/>
    <w:rsid w:val="00D2781F"/>
    <w:rsid w:val="00D36227"/>
    <w:rsid w:val="00D464DA"/>
    <w:rsid w:val="00D620EA"/>
    <w:rsid w:val="00D62436"/>
    <w:rsid w:val="00D65730"/>
    <w:rsid w:val="00D70CFF"/>
    <w:rsid w:val="00D75278"/>
    <w:rsid w:val="00DA7566"/>
    <w:rsid w:val="00DB1064"/>
    <w:rsid w:val="00DE4C0C"/>
    <w:rsid w:val="00E7375A"/>
    <w:rsid w:val="00EA5635"/>
    <w:rsid w:val="00EE6B6F"/>
    <w:rsid w:val="00EF4C32"/>
    <w:rsid w:val="00F00FBB"/>
    <w:rsid w:val="00F02045"/>
    <w:rsid w:val="00F027AF"/>
    <w:rsid w:val="00F05DB9"/>
    <w:rsid w:val="00F159F4"/>
    <w:rsid w:val="00F324E3"/>
    <w:rsid w:val="00F57A1E"/>
    <w:rsid w:val="00F6243A"/>
    <w:rsid w:val="00F72CAE"/>
    <w:rsid w:val="00F76DE0"/>
    <w:rsid w:val="00F82A85"/>
    <w:rsid w:val="00FB3F2C"/>
    <w:rsid w:val="00FB5D4E"/>
    <w:rsid w:val="00FC1893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35930-7249-4485-823A-76E1123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6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979A1"/>
    <w:pPr>
      <w:keepNext/>
      <w:keepLines/>
      <w:numPr>
        <w:numId w:val="9"/>
      </w:numPr>
      <w:spacing w:before="240" w:after="12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9979A1"/>
    <w:pPr>
      <w:numPr>
        <w:ilvl w:val="1"/>
        <w:numId w:val="9"/>
      </w:numPr>
      <w:spacing w:before="120" w:after="12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locked/>
    <w:rsid w:val="009979A1"/>
    <w:pPr>
      <w:numPr>
        <w:ilvl w:val="2"/>
        <w:numId w:val="9"/>
      </w:numPr>
      <w:spacing w:before="120" w:after="1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locked/>
    <w:rsid w:val="009979A1"/>
    <w:pPr>
      <w:numPr>
        <w:ilvl w:val="3"/>
        <w:numId w:val="9"/>
      </w:numPr>
      <w:spacing w:before="120" w:after="120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9979A1"/>
    <w:pPr>
      <w:keepNext/>
      <w:keepLines/>
      <w:numPr>
        <w:ilvl w:val="4"/>
        <w:numId w:val="9"/>
      </w:numPr>
      <w:spacing w:before="200" w:after="0"/>
      <w:jc w:val="both"/>
      <w:outlineLvl w:val="4"/>
    </w:pPr>
  </w:style>
  <w:style w:type="paragraph" w:styleId="6">
    <w:name w:val="heading 6"/>
    <w:basedOn w:val="a"/>
    <w:next w:val="a"/>
    <w:link w:val="60"/>
    <w:uiPriority w:val="99"/>
    <w:qFormat/>
    <w:locked/>
    <w:rsid w:val="009979A1"/>
    <w:pPr>
      <w:keepNext/>
      <w:keepLines/>
      <w:numPr>
        <w:ilvl w:val="5"/>
        <w:numId w:val="9"/>
      </w:numPr>
      <w:spacing w:before="200" w:after="0"/>
      <w:jc w:val="both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9979A1"/>
    <w:pPr>
      <w:keepNext/>
      <w:keepLines/>
      <w:numPr>
        <w:ilvl w:val="6"/>
        <w:numId w:val="9"/>
      </w:numPr>
      <w:spacing w:before="200" w:after="0"/>
      <w:jc w:val="both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9979A1"/>
    <w:pPr>
      <w:keepNext/>
      <w:keepLines/>
      <w:numPr>
        <w:ilvl w:val="7"/>
        <w:numId w:val="9"/>
      </w:numPr>
      <w:spacing w:before="200" w:after="0"/>
      <w:jc w:val="both"/>
      <w:outlineLvl w:val="7"/>
    </w:pPr>
    <w:rPr>
      <w:color w:val="4F81BD"/>
    </w:rPr>
  </w:style>
  <w:style w:type="paragraph" w:styleId="9">
    <w:name w:val="heading 9"/>
    <w:basedOn w:val="a"/>
    <w:next w:val="a"/>
    <w:link w:val="90"/>
    <w:uiPriority w:val="99"/>
    <w:qFormat/>
    <w:locked/>
    <w:rsid w:val="009979A1"/>
    <w:pPr>
      <w:keepNext/>
      <w:keepLines/>
      <w:numPr>
        <w:ilvl w:val="8"/>
        <w:numId w:val="9"/>
      </w:numPr>
      <w:spacing w:before="200" w:after="0"/>
      <w:jc w:val="both"/>
      <w:outlineLvl w:val="8"/>
    </w:pPr>
    <w:rPr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726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5726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979A1"/>
    <w:rPr>
      <w:rFonts w:ascii="Calibri" w:hAnsi="Calibri" w:cs="Calibri"/>
      <w:sz w:val="22"/>
      <w:szCs w:val="2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45726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5726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457261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457261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457261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457261"/>
    <w:rPr>
      <w:rFonts w:ascii="Cambria" w:hAnsi="Cambria" w:cs="Cambria"/>
    </w:rPr>
  </w:style>
  <w:style w:type="paragraph" w:customStyle="1" w:styleId="ConsPlusNormal">
    <w:name w:val="ConsPlusNormal"/>
    <w:uiPriority w:val="99"/>
    <w:rsid w:val="001813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81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EA5635"/>
    <w:pPr>
      <w:ind w:left="720"/>
    </w:pPr>
  </w:style>
  <w:style w:type="paragraph" w:customStyle="1" w:styleId="Char">
    <w:name w:val="Char Знак Знак"/>
    <w:basedOn w:val="a"/>
    <w:uiPriority w:val="99"/>
    <w:rsid w:val="002C2632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4">
    <w:name w:val="Hyperlink"/>
    <w:uiPriority w:val="99"/>
    <w:unhideWhenUsed/>
    <w:locked/>
    <w:rsid w:val="008163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vb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</Company>
  <LinksUpToDate>false</LinksUpToDate>
  <CharactersWithSpaces>10497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Zam_direktora</dc:creator>
  <cp:keywords/>
  <dc:description/>
  <cp:lastModifiedBy>Закупки</cp:lastModifiedBy>
  <cp:revision>58</cp:revision>
  <cp:lastPrinted>2014-09-10T14:00:00Z</cp:lastPrinted>
  <dcterms:created xsi:type="dcterms:W3CDTF">2012-11-12T07:15:00Z</dcterms:created>
  <dcterms:modified xsi:type="dcterms:W3CDTF">2016-04-22T06:58:00Z</dcterms:modified>
</cp:coreProperties>
</file>